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1</w:t>
      </w:r>
    </w:p>
    <w:p>
      <w:pPr>
        <w:spacing w:line="560" w:lineRule="exact"/>
        <w:jc w:val="both"/>
        <w:rPr>
          <w:rFonts w:hint="eastAsia"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贵州交通技师学院</w:t>
      </w:r>
    </w:p>
    <w:p>
      <w:pPr>
        <w:pStyle w:val="4"/>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sz w:val="44"/>
          <w:szCs w:val="44"/>
        </w:rPr>
        <w:t>关于开展</w:t>
      </w:r>
      <w:r>
        <w:rPr>
          <w:rFonts w:hint="eastAsia" w:ascii="方正小标宋简体" w:hAnsi="方正小标宋简体" w:eastAsia="方正小标宋简体" w:cs="方正小标宋简体"/>
          <w:b w:val="0"/>
          <w:bCs/>
          <w:sz w:val="44"/>
          <w:szCs w:val="44"/>
          <w:lang w:val="en-US" w:eastAsia="zh-CN"/>
        </w:rPr>
        <w:t>汽车机械维修工、电工</w:t>
      </w:r>
      <w:r>
        <w:rPr>
          <w:rFonts w:hint="eastAsia" w:ascii="方正小标宋简体" w:hAnsi="方正小标宋简体" w:eastAsia="方正小标宋简体" w:cs="方正小标宋简体"/>
          <w:sz w:val="44"/>
          <w:szCs w:val="44"/>
          <w:lang w:val="en-US" w:eastAsia="zh-CN"/>
        </w:rPr>
        <w:t>技师</w:t>
      </w:r>
    </w:p>
    <w:p>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及以上职业等级认定考核工作</w:t>
      </w:r>
    </w:p>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的保障措施</w:t>
      </w:r>
    </w:p>
    <w:p>
      <w:pPr>
        <w:spacing w:line="560" w:lineRule="exact"/>
        <w:ind w:firstLine="640" w:firstLineChars="200"/>
        <w:rPr>
          <w:rFonts w:hint="eastAsia" w:ascii="仿宋_GB2312" w:hAnsi="仿宋" w:eastAsia="仿宋_GB2312" w:cs="仿宋"/>
          <w:sz w:val="32"/>
          <w:szCs w:val="32"/>
        </w:rPr>
      </w:pP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
          <w:sz w:val="32"/>
          <w:szCs w:val="32"/>
        </w:rPr>
        <w:t>为</w:t>
      </w:r>
      <w:r>
        <w:rPr>
          <w:rFonts w:hint="eastAsia" w:ascii="仿宋_GB2312" w:hAnsi="仿宋" w:eastAsia="仿宋_GB2312"/>
          <w:sz w:val="32"/>
          <w:szCs w:val="32"/>
        </w:rPr>
        <w:t>有序做</w:t>
      </w:r>
      <w:r>
        <w:rPr>
          <w:rFonts w:hint="eastAsia" w:ascii="仿宋_GB2312" w:hAnsi="仿宋" w:eastAsia="仿宋_GB2312" w:cs="仿宋"/>
          <w:sz w:val="32"/>
          <w:szCs w:val="32"/>
        </w:rPr>
        <w:t>好</w:t>
      </w:r>
      <w:r>
        <w:rPr>
          <w:rFonts w:hint="eastAsia" w:ascii="仿宋_GB2312" w:hAnsi="仿宋" w:eastAsia="仿宋_GB2312" w:cs="仿宋"/>
          <w:sz w:val="32"/>
          <w:szCs w:val="32"/>
          <w:lang w:val="en-US" w:eastAsia="zh-CN"/>
        </w:rPr>
        <w:t>2021年12月18—19日、25-26日汽车机械维修工、电工技师及高级技师职业技能等级认定工作的</w:t>
      </w:r>
      <w:r>
        <w:rPr>
          <w:rFonts w:hint="eastAsia" w:ascii="仿宋_GB2312" w:hAnsi="仿宋" w:eastAsia="仿宋_GB2312" w:cs="仿宋"/>
          <w:sz w:val="32"/>
          <w:szCs w:val="32"/>
        </w:rPr>
        <w:t>组织实施，确保</w:t>
      </w:r>
      <w:r>
        <w:rPr>
          <w:rFonts w:hint="eastAsia" w:ascii="仿宋_GB2312" w:hAnsi="仿宋" w:eastAsia="仿宋_GB2312" w:cs="仿宋"/>
          <w:sz w:val="32"/>
          <w:szCs w:val="32"/>
          <w:lang w:val="en-US" w:eastAsia="zh-CN"/>
        </w:rPr>
        <w:t>认证</w:t>
      </w:r>
      <w:r>
        <w:rPr>
          <w:rFonts w:hint="eastAsia" w:ascii="仿宋_GB2312" w:hAnsi="仿宋" w:eastAsia="仿宋_GB2312" w:cs="仿宋"/>
          <w:sz w:val="32"/>
          <w:szCs w:val="32"/>
          <w:lang w:eastAsia="zh-CN"/>
        </w:rPr>
        <w:t>人员</w:t>
      </w:r>
      <w:r>
        <w:rPr>
          <w:rFonts w:hint="eastAsia" w:ascii="仿宋_GB2312" w:hAnsi="仿宋" w:eastAsia="仿宋_GB2312" w:cs="仿宋"/>
          <w:sz w:val="32"/>
          <w:szCs w:val="32"/>
        </w:rPr>
        <w:t>健康、平安地学习、工作、生活，防范校园师生安全事故的发生，并能快速、及时、妥善处理突发的安全事故，提高紧急情况处置的快速反应和协调水平，切实有效降低安全事故的危害，维护学校正常的教学秩序,依照相关法律法规，从我院实际出发，特制定</w:t>
      </w:r>
      <w:r>
        <w:rPr>
          <w:rFonts w:hint="eastAsia" w:ascii="仿宋_GB2312" w:hAnsi="仿宋" w:eastAsia="仿宋_GB2312" w:cs="仿宋"/>
          <w:sz w:val="32"/>
          <w:szCs w:val="32"/>
          <w:lang w:eastAsia="zh-CN"/>
        </w:rPr>
        <w:t>本保障措施</w:t>
      </w:r>
      <w:r>
        <w:rPr>
          <w:rFonts w:hint="eastAsia" w:ascii="仿宋_GB2312" w:hAnsi="仿宋" w:eastAsia="仿宋_GB2312" w:cs="仿宋"/>
          <w:sz w:val="32"/>
          <w:szCs w:val="32"/>
        </w:rPr>
        <w:t>。</w:t>
      </w:r>
    </w:p>
    <w:p>
      <w:pPr>
        <w:spacing w:line="560" w:lineRule="exact"/>
        <w:ind w:firstLine="640" w:firstLineChars="200"/>
        <w:rPr>
          <w:rFonts w:ascii="黑体" w:hAnsi="黑体" w:eastAsia="黑体" w:cs="仿宋"/>
          <w:bCs/>
          <w:kern w:val="0"/>
          <w:sz w:val="32"/>
          <w:szCs w:val="32"/>
        </w:rPr>
      </w:pPr>
      <w:r>
        <w:rPr>
          <w:rFonts w:hint="eastAsia" w:ascii="黑体" w:hAnsi="黑体" w:eastAsia="黑体" w:cs="仿宋"/>
          <w:bCs/>
          <w:kern w:val="0"/>
          <w:sz w:val="32"/>
          <w:szCs w:val="32"/>
        </w:rPr>
        <w:t>一、指导思想</w:t>
      </w:r>
    </w:p>
    <w:p>
      <w:pPr>
        <w:spacing w:line="560" w:lineRule="exact"/>
        <w:ind w:firstLine="640" w:firstLineChars="200"/>
        <w:rPr>
          <w:rFonts w:ascii="仿宋_GB2312" w:hAnsi="仿宋" w:eastAsia="仿宋_GB2312" w:cs="仿宋"/>
          <w:bCs/>
          <w:kern w:val="0"/>
          <w:sz w:val="32"/>
          <w:szCs w:val="32"/>
        </w:rPr>
      </w:pPr>
      <w:r>
        <w:rPr>
          <w:rFonts w:hint="eastAsia" w:ascii="仿宋_GB2312" w:hAnsi="仿宋" w:eastAsia="仿宋_GB2312" w:cs="仿宋"/>
          <w:bCs/>
          <w:kern w:val="0"/>
          <w:sz w:val="32"/>
          <w:szCs w:val="32"/>
        </w:rPr>
        <w:t>深入贯彻党的十九大、十九届二中、三中、四中、五中</w:t>
      </w:r>
      <w:r>
        <w:rPr>
          <w:rFonts w:hint="eastAsia" w:ascii="仿宋_GB2312" w:hAnsi="仿宋" w:eastAsia="仿宋_GB2312" w:cs="仿宋"/>
          <w:bCs/>
          <w:kern w:val="0"/>
          <w:sz w:val="32"/>
          <w:szCs w:val="32"/>
          <w:lang w:eastAsia="zh-CN"/>
        </w:rPr>
        <w:t>、</w:t>
      </w:r>
      <w:r>
        <w:rPr>
          <w:rFonts w:hint="eastAsia" w:ascii="仿宋_GB2312" w:hAnsi="仿宋" w:eastAsia="仿宋_GB2312" w:cs="仿宋"/>
          <w:bCs/>
          <w:kern w:val="0"/>
          <w:sz w:val="32"/>
          <w:szCs w:val="32"/>
          <w:lang w:val="en-US" w:eastAsia="zh-CN"/>
        </w:rPr>
        <w:t>六中</w:t>
      </w:r>
      <w:r>
        <w:rPr>
          <w:rFonts w:hint="eastAsia" w:ascii="仿宋_GB2312" w:hAnsi="仿宋" w:eastAsia="仿宋_GB2312" w:cs="仿宋"/>
          <w:bCs/>
          <w:kern w:val="0"/>
          <w:sz w:val="32"/>
          <w:szCs w:val="32"/>
        </w:rPr>
        <w:t>全会精神，以习近平新时代中国特色社会主义思想为指导，遵循“以人为本、安全第一、预防为主、积极处置”的方针，</w:t>
      </w:r>
      <w:r>
        <w:rPr>
          <w:rFonts w:hint="eastAsia" w:ascii="仿宋_GB2312" w:hAnsi="仿宋" w:eastAsia="仿宋_GB2312" w:cs="仿宋"/>
          <w:sz w:val="32"/>
          <w:szCs w:val="32"/>
        </w:rPr>
        <w:t>坚持“统一指挥、分工负责”的原则</w:t>
      </w:r>
      <w:r>
        <w:rPr>
          <w:rFonts w:hint="eastAsia" w:ascii="仿宋_GB2312" w:hAnsi="仿宋" w:eastAsia="仿宋_GB2312" w:cs="仿宋"/>
          <w:bCs/>
          <w:kern w:val="0"/>
          <w:sz w:val="32"/>
          <w:szCs w:val="32"/>
        </w:rPr>
        <w:t>，以创建和谐校园为宗旨，建立学校安全应急处理机制，迅速、及时、积极的开展各项处置工作，最大限度地降低损失，有效保障师生生命财产安全，切实维护教育稳定和社会安定。</w:t>
      </w:r>
    </w:p>
    <w:p>
      <w:pPr>
        <w:spacing w:line="560" w:lineRule="exact"/>
        <w:ind w:firstLine="640" w:firstLineChars="200"/>
        <w:rPr>
          <w:rFonts w:ascii="仿宋_GB2312" w:hAnsi="仿宋" w:eastAsia="黑体"/>
          <w:sz w:val="32"/>
          <w:szCs w:val="32"/>
        </w:rPr>
      </w:pPr>
      <w:r>
        <w:rPr>
          <w:rFonts w:hint="eastAsia" w:ascii="黑体" w:hAnsi="黑体" w:eastAsia="黑体" w:cs="黑体"/>
          <w:sz w:val="32"/>
          <w:szCs w:val="32"/>
        </w:rPr>
        <w:t>二、工作目标</w:t>
      </w:r>
    </w:p>
    <w:p>
      <w:pPr>
        <w:spacing w:line="560" w:lineRule="exact"/>
        <w:ind w:firstLine="640" w:firstLineChars="200"/>
        <w:rPr>
          <w:rFonts w:hint="eastAsia" w:ascii="黑体" w:hAnsi="黑体" w:eastAsia="黑体" w:cs="黑体"/>
          <w:sz w:val="32"/>
          <w:szCs w:val="32"/>
        </w:rPr>
      </w:pPr>
      <w:r>
        <w:rPr>
          <w:rFonts w:hint="eastAsia" w:ascii="仿宋_GB2312" w:hAnsi="仿宋" w:eastAsia="仿宋_GB2312"/>
          <w:sz w:val="32"/>
          <w:szCs w:val="32"/>
        </w:rPr>
        <w:t>认真贯彻执行党的教育方针、政策，充分发挥职业技能等级认证工作在职业教育及服务社会中的重要作用。顺利完成</w:t>
      </w:r>
      <w:r>
        <w:rPr>
          <w:rFonts w:hint="eastAsia" w:ascii="仿宋_GB2312" w:hAnsi="仿宋" w:eastAsia="仿宋_GB2312"/>
          <w:sz w:val="32"/>
          <w:szCs w:val="32"/>
          <w:lang w:val="en-US" w:eastAsia="zh-CN"/>
        </w:rPr>
        <w:t>91名学</w:t>
      </w:r>
      <w:r>
        <w:rPr>
          <w:rFonts w:hint="eastAsia" w:ascii="仿宋_GB2312" w:hAnsi="仿宋_GB2312" w:eastAsia="仿宋_GB2312" w:cs="仿宋_GB2312"/>
          <w:sz w:val="32"/>
          <w:szCs w:val="32"/>
          <w:lang w:val="en-US" w:eastAsia="zh-CN"/>
        </w:rPr>
        <w:t>汽车机械维修工、电工技师及高级技师职业技能认证</w:t>
      </w:r>
      <w:r>
        <w:rPr>
          <w:rFonts w:hint="eastAsia" w:ascii="仿宋_GB2312" w:hAnsi="仿宋" w:eastAsia="仿宋_GB2312"/>
          <w:sz w:val="32"/>
          <w:szCs w:val="32"/>
        </w:rPr>
        <w:t>工作。</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、工作小组</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  长：张福仁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成  员：汪智虎  欧瑜瑜  </w:t>
      </w:r>
      <w:r>
        <w:rPr>
          <w:rFonts w:hint="eastAsia" w:ascii="仿宋_GB2312" w:hAnsi="仿宋_GB2312" w:eastAsia="仿宋_GB2312" w:cs="仿宋_GB2312"/>
          <w:sz w:val="32"/>
          <w:szCs w:val="32"/>
          <w:lang w:val="en-US" w:eastAsia="zh-CN"/>
        </w:rPr>
        <w:t xml:space="preserve">梁大荣  </w:t>
      </w:r>
      <w:r>
        <w:rPr>
          <w:rFonts w:hint="eastAsia" w:ascii="仿宋_GB2312" w:hAnsi="仿宋_GB2312" w:eastAsia="仿宋_GB2312" w:cs="仿宋_GB2312"/>
          <w:sz w:val="32"/>
          <w:szCs w:val="32"/>
        </w:rPr>
        <w:t xml:space="preserve">牛帅兵  </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、工作职责</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（一）张福仁工作职责</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1.认真贯彻执行国家有关培训工作的法律法规，全面落实上级和学院各项管理制度。</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2.负责</w:t>
      </w:r>
      <w:r>
        <w:rPr>
          <w:rFonts w:hint="eastAsia" w:ascii="仿宋_GB2312" w:hAnsi="仿宋" w:eastAsia="仿宋_GB2312"/>
          <w:sz w:val="32"/>
          <w:szCs w:val="32"/>
          <w:lang w:val="en-US" w:eastAsia="zh-CN"/>
        </w:rPr>
        <w:t>技能等级认证</w:t>
      </w:r>
      <w:r>
        <w:rPr>
          <w:rFonts w:hint="eastAsia" w:ascii="仿宋_GB2312" w:hAnsi="仿宋" w:eastAsia="仿宋_GB2312"/>
          <w:sz w:val="32"/>
          <w:szCs w:val="32"/>
        </w:rPr>
        <w:t>全面工作，联系、筹备和组织认证。</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3.及时向学院领导汇报工作进度。</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4.遵守学院财务制度，收缴、管理和合理使用费用。</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（二）汪智虎工作职责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1.协助组长完成</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工作方案等文字资料的编制工作。</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2.负责</w:t>
      </w:r>
      <w:r>
        <w:rPr>
          <w:rFonts w:hint="eastAsia" w:ascii="仿宋_GB2312" w:hAnsi="仿宋" w:eastAsia="仿宋_GB2312"/>
          <w:sz w:val="32"/>
          <w:szCs w:val="32"/>
          <w:lang w:eastAsia="zh-CN"/>
        </w:rPr>
        <w:t>组织相关专家建设</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题库。</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3.负责</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工作的开展、协调。</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（三）欧瑜瑜工作职责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1.负责</w:t>
      </w:r>
      <w:r>
        <w:rPr>
          <w:rFonts w:hint="eastAsia" w:ascii="仿宋_GB2312" w:hAnsi="仿宋" w:eastAsia="仿宋_GB2312"/>
          <w:sz w:val="32"/>
          <w:szCs w:val="32"/>
          <w:lang w:val="en-US" w:eastAsia="zh-CN"/>
        </w:rPr>
        <w:t>职业技能认证工作的</w:t>
      </w:r>
      <w:r>
        <w:rPr>
          <w:rFonts w:hint="eastAsia" w:ascii="仿宋_GB2312" w:hAnsi="仿宋" w:eastAsia="仿宋_GB2312"/>
          <w:sz w:val="32"/>
          <w:szCs w:val="32"/>
        </w:rPr>
        <w:t>报备。</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2.确定理论监考教师</w:t>
      </w:r>
      <w:r>
        <w:rPr>
          <w:rFonts w:hint="eastAsia" w:ascii="仿宋_GB2312" w:hAnsi="仿宋" w:eastAsia="仿宋_GB2312"/>
          <w:sz w:val="32"/>
          <w:szCs w:val="32"/>
          <w:lang w:eastAsia="zh-CN"/>
        </w:rPr>
        <w:t>、</w:t>
      </w:r>
      <w:r>
        <w:rPr>
          <w:rFonts w:hint="eastAsia" w:ascii="仿宋_GB2312" w:hAnsi="仿宋" w:eastAsia="仿宋_GB2312"/>
          <w:sz w:val="32"/>
          <w:szCs w:val="32"/>
        </w:rPr>
        <w:t>实操考评员</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答辩专家</w:t>
      </w:r>
      <w:r>
        <w:rPr>
          <w:rFonts w:hint="eastAsia" w:ascii="仿宋_GB2312" w:hAnsi="仿宋" w:eastAsia="仿宋_GB2312"/>
          <w:sz w:val="32"/>
          <w:szCs w:val="32"/>
        </w:rPr>
        <w:t xml:space="preserve">，报人事部门备案。 </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3.编写</w:t>
      </w:r>
      <w:r>
        <w:rPr>
          <w:rFonts w:hint="eastAsia" w:ascii="仿宋_GB2312" w:hAnsi="仿宋" w:eastAsia="仿宋_GB2312"/>
          <w:sz w:val="32"/>
          <w:szCs w:val="32"/>
          <w:lang w:val="en-US" w:eastAsia="zh-CN"/>
        </w:rPr>
        <w:t>技能等级认定工作</w:t>
      </w:r>
      <w:r>
        <w:rPr>
          <w:rFonts w:hint="eastAsia" w:ascii="仿宋_GB2312" w:hAnsi="仿宋" w:eastAsia="仿宋_GB2312"/>
          <w:sz w:val="32"/>
          <w:szCs w:val="32"/>
        </w:rPr>
        <w:t>安排表，由专人负责参与人员的到岗确认签字，让参与人员留下工作痕迹。</w:t>
      </w:r>
    </w:p>
    <w:p>
      <w:pPr>
        <w:pStyle w:val="2"/>
        <w:spacing w:line="560" w:lineRule="exact"/>
        <w:ind w:left="0" w:leftChars="0"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梁大荣</w:t>
      </w:r>
      <w:r>
        <w:rPr>
          <w:rFonts w:hint="eastAsia" w:ascii="楷体_GB2312" w:hAnsi="楷体_GB2312" w:eastAsia="楷体_GB2312" w:cs="楷体_GB2312"/>
          <w:sz w:val="32"/>
          <w:szCs w:val="32"/>
        </w:rPr>
        <w:t>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1.负责</w:t>
      </w:r>
      <w:r>
        <w:rPr>
          <w:rFonts w:hint="eastAsia" w:ascii="仿宋_GB2312" w:hAnsi="仿宋" w:eastAsia="仿宋_GB2312"/>
          <w:sz w:val="32"/>
          <w:szCs w:val="32"/>
          <w:lang w:val="en-US" w:eastAsia="zh-CN"/>
        </w:rPr>
        <w:t>职业技能等级认证人员的资格审查</w:t>
      </w:r>
      <w:r>
        <w:rPr>
          <w:rFonts w:hint="eastAsia" w:ascii="仿宋_GB2312" w:hAnsi="仿宋" w:eastAsia="仿宋_GB2312"/>
          <w:sz w:val="32"/>
          <w:szCs w:val="32"/>
        </w:rPr>
        <w:t>工作。</w:t>
      </w:r>
    </w:p>
    <w:p>
      <w:pPr>
        <w:pStyle w:val="2"/>
        <w:spacing w:line="560" w:lineRule="exact"/>
        <w:ind w:left="0" w:leftChars="0" w:firstLine="640"/>
        <w:rPr>
          <w:rFonts w:hint="eastAsia" w:ascii="楷体_GB2312" w:hAnsi="楷体_GB2312" w:eastAsia="楷体_GB2312" w:cs="楷体_GB2312"/>
          <w:sz w:val="32"/>
          <w:szCs w:val="32"/>
        </w:rPr>
      </w:pPr>
      <w:r>
        <w:rPr>
          <w:rFonts w:hint="eastAsia" w:ascii="仿宋_GB2312" w:hAnsi="仿宋" w:eastAsia="仿宋_GB2312"/>
          <w:sz w:val="32"/>
          <w:szCs w:val="32"/>
        </w:rPr>
        <w:t>2.负责</w:t>
      </w:r>
      <w:r>
        <w:rPr>
          <w:rFonts w:hint="eastAsia" w:ascii="仿宋_GB2312" w:hAnsi="仿宋" w:eastAsia="仿宋_GB2312"/>
          <w:sz w:val="32"/>
          <w:szCs w:val="32"/>
          <w:lang w:val="en-US" w:eastAsia="zh-CN"/>
        </w:rPr>
        <w:t>理论试卷和实操试卷的准备工作</w:t>
      </w:r>
      <w:r>
        <w:rPr>
          <w:rFonts w:hint="eastAsia" w:ascii="仿宋_GB2312" w:hAnsi="仿宋" w:eastAsia="仿宋_GB2312"/>
          <w:sz w:val="32"/>
          <w:szCs w:val="32"/>
        </w:rPr>
        <w:t xml:space="preserve">。 </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3.</w:t>
      </w:r>
      <w:r>
        <w:rPr>
          <w:rFonts w:hint="eastAsia" w:ascii="仿宋_GB2312" w:hAnsi="仿宋" w:eastAsia="仿宋_GB2312"/>
          <w:sz w:val="32"/>
          <w:szCs w:val="32"/>
          <w:lang w:val="en-US" w:eastAsia="zh-CN"/>
        </w:rPr>
        <w:t>负责认证相关资料的收集、梳理、归档和保存工作</w:t>
      </w:r>
      <w:r>
        <w:rPr>
          <w:rFonts w:hint="eastAsia" w:ascii="仿宋_GB2312" w:hAnsi="仿宋" w:eastAsia="仿宋_GB2312"/>
          <w:sz w:val="32"/>
          <w:szCs w:val="32"/>
        </w:rPr>
        <w:t>。</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rPr>
        <w:t>）牛帅兵工作职责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.负责</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抽卷工作。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.负责</w:t>
      </w:r>
      <w:r>
        <w:rPr>
          <w:rFonts w:hint="eastAsia" w:ascii="仿宋_GB2312" w:hAnsi="仿宋" w:eastAsia="仿宋_GB2312" w:cs="宋体"/>
          <w:kern w:val="0"/>
          <w:sz w:val="32"/>
          <w:szCs w:val="32"/>
          <w:lang w:val="en-US" w:eastAsia="zh-CN"/>
        </w:rPr>
        <w:t>技能认证</w:t>
      </w:r>
      <w:r>
        <w:rPr>
          <w:rFonts w:hint="eastAsia" w:ascii="仿宋_GB2312" w:hAnsi="仿宋" w:eastAsia="仿宋_GB2312"/>
          <w:sz w:val="32"/>
          <w:szCs w:val="32"/>
          <w:lang w:val="en-US" w:eastAsia="zh-CN"/>
        </w:rPr>
        <w:t>期间</w:t>
      </w:r>
      <w:r>
        <w:rPr>
          <w:rFonts w:hint="eastAsia" w:ascii="仿宋_GB2312" w:hAnsi="仿宋" w:eastAsia="仿宋_GB2312"/>
          <w:sz w:val="32"/>
          <w:szCs w:val="32"/>
        </w:rPr>
        <w:t>的计算机技术服务和技术支持工作。</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、工作要求</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（一）统一认识，提高站位</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部门工作人员要进一步增加政治意识、大局意识和责任意识，恪尽职守，认真做好职业技能等级培训、认证服务保障工作。各成员之间要协调配合，确保信息畅通、工作协调、保障有力。</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（二）明确分工，落实责任</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按照部门内部责任分工制定出具体的落实措施，逐项分解工作任务，层层落实责任，做到事事有人管，件件有着落。要充分调动部门职工的积极性、主动性和创造性，完成好各自所承担的任务，把各项任务落到实处。</w:t>
      </w:r>
    </w:p>
    <w:p>
      <w:pPr>
        <w:pStyle w:val="8"/>
        <w:tabs>
          <w:tab w:val="right" w:leader="dot" w:pos="8618"/>
          <w:tab w:val="clear" w:pos="9660"/>
        </w:tabs>
        <w:spacing w:beforeLines="0" w:line="560" w:lineRule="exact"/>
        <w:ind w:firstLine="640" w:firstLineChars="200"/>
        <w:rPr>
          <w:rFonts w:ascii="黑体" w:hAnsi="黑体" w:cs="黑体"/>
          <w:b w:val="0"/>
          <w:bCs/>
          <w:sz w:val="32"/>
          <w:szCs w:val="32"/>
          <w:lang w:val="en-US" w:eastAsia="zh-CN"/>
        </w:rPr>
      </w:pPr>
      <w:r>
        <w:rPr>
          <w:rFonts w:hint="eastAsia" w:ascii="黑体" w:hAnsi="黑体" w:cs="黑体"/>
          <w:b w:val="0"/>
          <w:bCs/>
          <w:sz w:val="32"/>
          <w:szCs w:val="32"/>
          <w:lang w:val="en-US" w:eastAsia="zh-CN"/>
        </w:rPr>
        <w:t>六、安全保障措施</w:t>
      </w:r>
    </w:p>
    <w:p>
      <w:pPr>
        <w:pStyle w:val="8"/>
        <w:tabs>
          <w:tab w:val="right" w:leader="dot" w:pos="8618"/>
          <w:tab w:val="clear" w:pos="9660"/>
        </w:tabs>
        <w:spacing w:beforeLines="0" w:line="560" w:lineRule="exact"/>
        <w:ind w:firstLine="640" w:firstLineChars="200"/>
        <w:rPr>
          <w:rFonts w:ascii="仿宋_GB2312" w:hAnsi="仿宋_GB2312" w:eastAsia="仿宋_GB2312" w:cs="仿宋_GB2312"/>
          <w:b w:val="0"/>
          <w:sz w:val="32"/>
          <w:szCs w:val="32"/>
          <w:lang w:val="en-US" w:eastAsia="zh-CN"/>
        </w:rPr>
      </w:pPr>
      <w:r>
        <w:rPr>
          <w:rFonts w:hint="eastAsia" w:ascii="楷体" w:hAnsi="楷体" w:eastAsia="楷体" w:cs="仿宋_GB2312"/>
          <w:b w:val="0"/>
          <w:sz w:val="32"/>
          <w:szCs w:val="32"/>
        </w:rPr>
        <w:t>（一）</w:t>
      </w:r>
      <w:r>
        <w:rPr>
          <w:rFonts w:hint="eastAsia" w:ascii="楷体" w:hAnsi="楷体" w:eastAsia="楷体" w:cs="楷体_GB2312"/>
          <w:b w:val="0"/>
          <w:sz w:val="32"/>
          <w:szCs w:val="32"/>
          <w:lang w:val="en-US" w:eastAsia="zh-CN"/>
        </w:rPr>
        <w:t>工作人员安全保障</w:t>
      </w:r>
      <w:r>
        <w:rPr>
          <w:rFonts w:hint="eastAsia" w:ascii="楷体_GB2312" w:hAnsi="楷体_GB2312" w:eastAsia="楷体_GB2312" w:cs="楷体_GB2312"/>
          <w:sz w:val="32"/>
          <w:szCs w:val="32"/>
          <w:lang w:val="en-US"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sz w:val="32"/>
          <w:szCs w:val="32"/>
          <w:lang w:val="en-US" w:eastAsia="zh-CN"/>
        </w:rPr>
        <w:t>1.指定有职业资格的考评员从事有关的技术工作。</w:t>
      </w:r>
      <w:r>
        <w:rPr>
          <w:rFonts w:hint="eastAsia" w:ascii="仿宋_GB2312" w:hAnsi="仿宋_GB2312" w:eastAsia="仿宋_GB2312" w:cs="仿宋_GB2312"/>
          <w:b w:val="0"/>
          <w:sz w:val="32"/>
          <w:szCs w:val="32"/>
          <w:lang w:val="en-US" w:eastAsia="zh-CN"/>
        </w:rPr>
        <w:br w:type="textWrapping"/>
      </w:r>
      <w:r>
        <w:rPr>
          <w:rFonts w:hint="eastAsia" w:ascii="仿宋_GB2312" w:hAnsi="仿宋_GB2312" w:eastAsia="仿宋_GB2312" w:cs="仿宋_GB2312"/>
          <w:b w:val="0"/>
          <w:sz w:val="32"/>
          <w:szCs w:val="32"/>
          <w:lang w:val="en-US" w:eastAsia="zh-CN"/>
        </w:rPr>
        <w:t xml:space="preserve">    2.提前对工作人员进行安全教育。提高安全意识，按照规范作业。</w:t>
      </w:r>
    </w:p>
    <w:p>
      <w:pPr>
        <w:pStyle w:val="9"/>
        <w:tabs>
          <w:tab w:val="right" w:leader="dot" w:pos="8618"/>
          <w:tab w:val="clear" w:pos="966"/>
          <w:tab w:val="clear" w:pos="9660"/>
        </w:tabs>
        <w:spacing w:before="0" w:after="0" w:line="560" w:lineRule="exact"/>
        <w:ind w:left="596" w:leftChars="284"/>
        <w:rPr>
          <w:rFonts w:ascii="楷体" w:hAnsi="楷体" w:eastAsia="楷体" w:cs="楷体_GB2312"/>
          <w:sz w:val="32"/>
          <w:szCs w:val="32"/>
        </w:rPr>
      </w:pPr>
      <w:r>
        <w:rPr>
          <w:rFonts w:hint="eastAsia" w:ascii="楷体" w:hAnsi="楷体" w:eastAsia="楷体" w:cs="楷体_GB2312"/>
          <w:sz w:val="32"/>
          <w:szCs w:val="32"/>
        </w:rPr>
        <w:t>（二）</w:t>
      </w:r>
      <w:r>
        <w:rPr>
          <w:rFonts w:hint="eastAsia" w:ascii="楷体" w:hAnsi="楷体" w:eastAsia="楷体" w:cs="仿宋_GB2312"/>
          <w:sz w:val="32"/>
          <w:szCs w:val="32"/>
        </w:rPr>
        <w:t>认证</w:t>
      </w:r>
      <w:r>
        <w:rPr>
          <w:rFonts w:hint="eastAsia" w:ascii="楷体" w:hAnsi="楷体" w:eastAsia="楷体" w:cs="楷体_GB2312"/>
          <w:sz w:val="32"/>
          <w:szCs w:val="32"/>
        </w:rPr>
        <w:t>人员安全保障</w:t>
      </w:r>
    </w:p>
    <w:p>
      <w:pPr>
        <w:spacing w:line="560" w:lineRule="exact"/>
        <w:ind w:left="596" w:leftChars="28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1.提前向所有认证人员宣读安全须知。</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2.认证人员入场前，提示其再次阅读安全须知。</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3.监考老师、考评员或工作人员在现场监督培训、认证</w:t>
      </w:r>
      <w:r>
        <w:rPr>
          <w:rFonts w:hint="eastAsia" w:ascii="楷体_GB2312" w:hAnsi="楷体_GB2312" w:eastAsia="楷体_GB2312" w:cs="楷体_GB2312"/>
          <w:sz w:val="32"/>
          <w:szCs w:val="32"/>
        </w:rPr>
        <w:t>人员</w:t>
      </w:r>
      <w:r>
        <w:rPr>
          <w:rFonts w:hint="eastAsia" w:ascii="仿宋_GB2312" w:hAnsi="仿宋_GB2312" w:eastAsia="仿宋_GB2312" w:cs="仿宋_GB2312"/>
          <w:sz w:val="32"/>
          <w:szCs w:val="32"/>
        </w:rPr>
        <w:t>，</w:t>
      </w:r>
    </w:p>
    <w:p>
      <w:pPr>
        <w:spacing w:line="560" w:lineRule="exact"/>
        <w:ind w:left="640" w:hanging="640" w:hangingChars="200"/>
        <w:rPr>
          <w:rFonts w:ascii="仿宋_GB2312" w:hAnsi="仿宋_GB2312" w:eastAsia="仿宋_GB2312" w:cs="仿宋_GB2312"/>
          <w:sz w:val="32"/>
          <w:szCs w:val="32"/>
        </w:rPr>
      </w:pPr>
      <w:r>
        <w:rPr>
          <w:rFonts w:hint="eastAsia" w:ascii="仿宋_GB2312" w:hAnsi="仿宋_GB2312" w:eastAsia="仿宋_GB2312" w:cs="仿宋_GB2312"/>
          <w:sz w:val="32"/>
          <w:szCs w:val="32"/>
        </w:rPr>
        <w:t>确保其安全作业。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4.认证场所和禁烟区域严禁吸烟。</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5.认证相关人员必须按规定做好安全防护。</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6.所有人员在认证期间，无论身处室内或室外，都要树立安全意识保护自身安全。</w:t>
      </w:r>
    </w:p>
    <w:p>
      <w:pPr>
        <w:pStyle w:val="9"/>
        <w:tabs>
          <w:tab w:val="right" w:leader="dot" w:pos="8618"/>
          <w:tab w:val="clear" w:pos="966"/>
          <w:tab w:val="clear" w:pos="9660"/>
        </w:tabs>
        <w:spacing w:before="0" w:after="0" w:line="560" w:lineRule="exact"/>
        <w:ind w:left="596" w:leftChars="28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7.认证期间如发生火情，要保持镇静，服从现场工作人员指</w:t>
      </w:r>
    </w:p>
    <w:p>
      <w:pPr>
        <w:pStyle w:val="9"/>
        <w:tabs>
          <w:tab w:val="right" w:leader="dot" w:pos="8618"/>
          <w:tab w:val="clear" w:pos="966"/>
          <w:tab w:val="clear" w:pos="9660"/>
        </w:tabs>
        <w:spacing w:before="0" w:after="0" w:line="560" w:lineRule="exact"/>
        <w:ind w:left="0" w:leftChars="0" w:firstLine="0" w:firstLineChars="0"/>
        <w:rPr>
          <w:rFonts w:ascii="楷体_GB2312" w:hAnsi="楷体_GB2312" w:eastAsia="楷体_GB2312" w:cs="楷体_GB2312"/>
          <w:sz w:val="32"/>
          <w:szCs w:val="32"/>
        </w:rPr>
      </w:pPr>
      <w:r>
        <w:rPr>
          <w:rFonts w:hint="eastAsia" w:ascii="仿宋_GB2312" w:hAnsi="仿宋_GB2312" w:eastAsia="仿宋_GB2312" w:cs="仿宋_GB2312"/>
          <w:sz w:val="32"/>
          <w:szCs w:val="32"/>
        </w:rPr>
        <w:t>挥，参与扑救或有序撤离。</w:t>
      </w:r>
    </w:p>
    <w:p>
      <w:pPr>
        <w:pStyle w:val="9"/>
        <w:tabs>
          <w:tab w:val="right" w:leader="dot" w:pos="8618"/>
          <w:tab w:val="clear" w:pos="966"/>
          <w:tab w:val="clear" w:pos="9660"/>
        </w:tabs>
        <w:spacing w:before="0" w:after="0" w:line="560" w:lineRule="exact"/>
        <w:ind w:left="756" w:leftChars="284" w:hanging="160" w:hangingChars="5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（三）设备安全保障</w:t>
      </w:r>
    </w:p>
    <w:p>
      <w:pPr>
        <w:pStyle w:val="9"/>
        <w:tabs>
          <w:tab w:val="right" w:leader="dot" w:pos="8618"/>
          <w:tab w:val="clear" w:pos="966"/>
          <w:tab w:val="clear" w:pos="9660"/>
        </w:tabs>
        <w:spacing w:before="0" w:after="0" w:line="560" w:lineRule="exact"/>
        <w:ind w:left="756" w:leftChars="284" w:hanging="160" w:hangingChars="50"/>
        <w:rPr>
          <w:rFonts w:ascii="仿宋_GB2312" w:hAnsi="仿宋_GB2312" w:eastAsia="仿宋_GB2312" w:cs="仿宋_GB2312"/>
          <w:sz w:val="32"/>
          <w:szCs w:val="32"/>
        </w:rPr>
      </w:pPr>
      <w:r>
        <w:rPr>
          <w:rFonts w:hint="eastAsia" w:ascii="仿宋_GB2312" w:hAnsi="仿宋_GB2312" w:eastAsia="仿宋_GB2312" w:cs="仿宋_GB2312"/>
          <w:sz w:val="32"/>
          <w:szCs w:val="32"/>
        </w:rPr>
        <w:t>1.所有与认证有关的设备设施，提前按规定反复检查。</w:t>
      </w:r>
    </w:p>
    <w:p>
      <w:pPr>
        <w:pStyle w:val="9"/>
        <w:tabs>
          <w:tab w:val="right" w:leader="dot" w:pos="8618"/>
          <w:tab w:val="clear" w:pos="966"/>
          <w:tab w:val="clear" w:pos="9660"/>
        </w:tabs>
        <w:spacing w:before="0" w:after="0" w:line="560" w:lineRule="exact"/>
        <w:ind w:left="638" w:leftChars="304"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2.现场安排技术人员，发现设备问题及时处理。</w:t>
      </w:r>
      <w:r>
        <w:rPr>
          <w:rFonts w:hint="eastAsia" w:ascii="仿宋_GB2312" w:hAnsi="仿宋_GB2312" w:eastAsia="仿宋_GB2312" w:cs="仿宋_GB2312"/>
          <w:sz w:val="32"/>
          <w:szCs w:val="32"/>
        </w:rPr>
        <w:br w:type="textWrapping"/>
      </w:r>
      <w:r>
        <w:rPr>
          <w:rFonts w:hint="eastAsia" w:ascii="楷体_GB2312" w:hAnsi="楷体_GB2312" w:eastAsia="楷体_GB2312" w:cs="楷体_GB2312"/>
          <w:sz w:val="32"/>
          <w:szCs w:val="32"/>
        </w:rPr>
        <w:t>（四）医疗卫生保障</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1.认证场所卫生条件要达标，并派人检查。</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2.在认证场所安排医生值班，及时处理突发医疗需</w:t>
      </w:r>
    </w:p>
    <w:p>
      <w:pPr>
        <w:pStyle w:val="9"/>
        <w:tabs>
          <w:tab w:val="right" w:leader="dot" w:pos="8618"/>
          <w:tab w:val="clear" w:pos="966"/>
          <w:tab w:val="clear" w:pos="9660"/>
        </w:tabs>
        <w:spacing w:before="0" w:after="0" w:line="560" w:lineRule="exact"/>
        <w:ind w:left="320" w:leftChars="0" w:hanging="320" w:hanging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求。</w:t>
      </w:r>
      <w:r>
        <w:rPr>
          <w:rFonts w:hint="eastAsia" w:ascii="仿宋_GB2312" w:hAnsi="仿宋_GB2312" w:eastAsia="仿宋_GB2312" w:cs="仿宋_GB2312"/>
          <w:sz w:val="32"/>
          <w:szCs w:val="32"/>
        </w:rPr>
        <w:br w:type="textWrapping"/>
      </w:r>
      <w:r>
        <w:rPr>
          <w:rFonts w:hint="eastAsia" w:ascii="楷体_GB2312" w:hAnsi="楷体_GB2312" w:eastAsia="楷体_GB2312" w:cs="楷体_GB2312"/>
          <w:sz w:val="32"/>
          <w:szCs w:val="32"/>
        </w:rPr>
        <w:t>（五）消防安全保障</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1.向所有人员强调消防安全，指明紧急疏散路线。</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2.在认证场所预留消防通道，做好明显标记，并确保消</w:t>
      </w:r>
    </w:p>
    <w:p>
      <w:pPr>
        <w:pStyle w:val="9"/>
        <w:tabs>
          <w:tab w:val="right" w:leader="dot" w:pos="8618"/>
          <w:tab w:val="clear" w:pos="966"/>
          <w:tab w:val="clear" w:pos="9660"/>
        </w:tabs>
        <w:spacing w:before="0" w:after="0" w:line="560" w:lineRule="exact"/>
        <w:ind w:left="0" w:leftChars="0"/>
        <w:rPr>
          <w:rFonts w:ascii="仿宋_GB2312" w:hAnsi="仿宋_GB2312" w:eastAsia="仿宋_GB2312" w:cs="仿宋_GB2312"/>
          <w:sz w:val="32"/>
          <w:szCs w:val="32"/>
        </w:rPr>
      </w:pPr>
      <w:r>
        <w:rPr>
          <w:rFonts w:hint="eastAsia" w:ascii="仿宋_GB2312" w:hAnsi="仿宋_GB2312" w:eastAsia="仿宋_GB2312" w:cs="仿宋_GB2312"/>
          <w:sz w:val="32"/>
          <w:szCs w:val="32"/>
        </w:rPr>
        <w:t>防通道畅通。</w:t>
      </w:r>
    </w:p>
    <w:p>
      <w:pPr>
        <w:pStyle w:val="9"/>
        <w:tabs>
          <w:tab w:val="right" w:leader="dot" w:pos="8618"/>
          <w:tab w:val="clear" w:pos="966"/>
          <w:tab w:val="clear" w:pos="9660"/>
        </w:tabs>
        <w:spacing w:before="0" w:after="0" w:line="560" w:lineRule="exact"/>
        <w:ind w:left="0" w:leftChars="0" w:firstLine="640" w:firstLineChars="200"/>
        <w:rPr>
          <w:rFonts w:ascii="黑体" w:hAnsi="黑体" w:eastAsia="黑体" w:cs="黑体"/>
          <w:bCs/>
          <w:sz w:val="32"/>
          <w:szCs w:val="32"/>
        </w:rPr>
      </w:pPr>
      <w:r>
        <w:rPr>
          <w:rFonts w:hint="eastAsia" w:ascii="黑体" w:hAnsi="黑体" w:eastAsia="黑体" w:cs="黑体"/>
          <w:bCs/>
          <w:sz w:val="32"/>
          <w:szCs w:val="32"/>
          <w:lang w:eastAsia="zh-CN"/>
        </w:rPr>
        <w:t>七</w:t>
      </w:r>
      <w:r>
        <w:rPr>
          <w:rFonts w:hint="eastAsia" w:ascii="黑体" w:hAnsi="黑体" w:eastAsia="黑体" w:cs="黑体"/>
          <w:bCs/>
          <w:sz w:val="32"/>
          <w:szCs w:val="32"/>
        </w:rPr>
        <w:t>、应急预案</w:t>
      </w:r>
    </w:p>
    <w:p>
      <w:pPr>
        <w:pStyle w:val="9"/>
        <w:tabs>
          <w:tab w:val="right" w:leader="dot" w:pos="8618"/>
          <w:tab w:val="clear" w:pos="966"/>
          <w:tab w:val="clear" w:pos="9660"/>
        </w:tabs>
        <w:spacing w:before="0" w:after="0" w:line="560" w:lineRule="exact"/>
        <w:ind w:left="0" w:leftChars="0" w:firstLine="640" w:firstLineChars="200"/>
        <w:rPr>
          <w:rFonts w:ascii="仿宋_GB2312" w:hAnsi="仿宋_GB2312" w:eastAsia="仿宋_GB2312" w:cs="仿宋_GB2312"/>
          <w:sz w:val="32"/>
          <w:szCs w:val="32"/>
        </w:rPr>
      </w:pPr>
      <w:r>
        <w:rPr>
          <w:rFonts w:hint="eastAsia" w:ascii="楷体" w:hAnsi="楷体" w:eastAsia="楷体" w:cs="楷体_GB2312"/>
          <w:sz w:val="32"/>
          <w:szCs w:val="32"/>
        </w:rPr>
        <w:t>(一)火灾事故处置预案</w:t>
      </w:r>
      <w:r>
        <w:rPr>
          <w:rFonts w:hint="eastAsia" w:ascii="楷体" w:hAnsi="楷体" w:eastAsia="楷体" w:cs="楷体_GB2312"/>
          <w:sz w:val="32"/>
          <w:szCs w:val="32"/>
        </w:rPr>
        <w:br w:type="textWrapping"/>
      </w:r>
      <w:r>
        <w:rPr>
          <w:rFonts w:hint="eastAsia" w:ascii="仿宋_GB2312" w:hAnsi="仿宋_GB2312" w:eastAsia="仿宋_GB2312" w:cs="仿宋_GB2312"/>
          <w:sz w:val="32"/>
          <w:szCs w:val="32"/>
        </w:rPr>
        <w:t xml:space="preserve">    1.保证认证场所消防设施正常完好，保证消防通道安全畅通，认证前由安全保卫处对相关区域内安全防火设施全面检查，发现隐患，立即整改。</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2.发生火灾时，现场工作人员立即切断电源，拨打火警119、急救电话120，马上组织疏散，同时利用身边的灭火器材进行灭火，并迅速报告保卫处的安保人员携带消防器材赶赴现场进行扑救。</w:t>
      </w:r>
    </w:p>
    <w:p>
      <w:pPr>
        <w:pStyle w:val="9"/>
        <w:tabs>
          <w:tab w:val="left" w:pos="399"/>
          <w:tab w:val="right" w:leader="dot" w:pos="8618"/>
          <w:tab w:val="clear" w:pos="966"/>
          <w:tab w:val="clear" w:pos="9660"/>
        </w:tabs>
        <w:spacing w:before="0" w:after="0"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3.派出人员到主要路口等待引导消防车辆、救护车，并组织值班的医护人员救助伤员。</w:t>
      </w:r>
    </w:p>
    <w:p>
      <w:pPr>
        <w:spacing w:line="560" w:lineRule="exact"/>
        <w:ind w:firstLine="640" w:firstLineChars="200"/>
        <w:rPr>
          <w:rFonts w:ascii="楷体" w:hAnsi="楷体" w:eastAsia="楷体" w:cs="楷体_GB2312"/>
          <w:sz w:val="32"/>
          <w:szCs w:val="32"/>
        </w:rPr>
      </w:pPr>
      <w:r>
        <w:rPr>
          <w:rFonts w:hint="eastAsia" w:ascii="楷体" w:hAnsi="楷体" w:eastAsia="楷体" w:cs="楷体_GB2312"/>
          <w:sz w:val="32"/>
          <w:szCs w:val="32"/>
        </w:rPr>
        <w:t>(二)电力保障应急预案</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1.全面检查认证场所电力设施、线路，对常见用电安全隐患的地点加强排查并及时维修。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2.在认证举办前3个工作日向贵阳市</w:t>
      </w:r>
      <w:r>
        <w:rPr>
          <w:rFonts w:hint="eastAsia" w:ascii="仿宋_GB2312" w:hAnsi="仿宋_GB2312" w:eastAsia="仿宋_GB2312" w:cs="仿宋_GB2312"/>
          <w:sz w:val="32"/>
          <w:szCs w:val="32"/>
          <w:lang w:val="en-US" w:eastAsia="zh-CN"/>
        </w:rPr>
        <w:t>观山湖</w:t>
      </w:r>
      <w:bookmarkStart w:id="0" w:name="_GoBack"/>
      <w:bookmarkEnd w:id="0"/>
      <w:r>
        <w:rPr>
          <w:rFonts w:hint="eastAsia" w:ascii="仿宋_GB2312" w:hAnsi="仿宋_GB2312" w:eastAsia="仿宋_GB2312" w:cs="仿宋_GB2312"/>
          <w:sz w:val="32"/>
          <w:szCs w:val="32"/>
        </w:rPr>
        <w:t>区供电局递交保电申请，确保认证期间校园区域不停电。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3.指派专业电工随时待命，在认证场所举办期间出现任何电力故障能够及时进行检修、排查。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4.若出现断电，及时使用发电机进行紧急发电，确保认证场所的临时供电。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5.临时供电工作完成后，及时排查、检修供电故障，待学院内部线路检修完成后重新转换线路，使用学院内部电网稳定供电。</w:t>
      </w:r>
    </w:p>
    <w:p>
      <w:pPr>
        <w:pStyle w:val="2"/>
        <w:spacing w:line="560" w:lineRule="exact"/>
        <w:ind w:left="0" w:leftChars="0" w:firstLine="0" w:firstLineChars="0"/>
        <w:rPr>
          <w:rFonts w:hint="eastAsia" w:ascii="仿宋_GB2312" w:hAnsi="黑体" w:eastAsia="仿宋_GB2312" w:cs="黑体"/>
          <w:bCs/>
          <w:sz w:val="32"/>
          <w:szCs w:val="32"/>
        </w:rPr>
      </w:pPr>
      <w:r>
        <w:rPr>
          <w:rFonts w:hint="eastAsia" w:ascii="楷体" w:hAnsi="楷体" w:eastAsia="楷体" w:cs="楷体_GB2312"/>
          <w:sz w:val="32"/>
          <w:szCs w:val="32"/>
        </w:rPr>
        <w:t>（三）医疗保障应急预案</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1.校医务室在认证时间段安排值班医生。</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2.提前将日常医疗设备和药品准备齐全，建立医疗安全管理日志。</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3.认证人员或者其他人员出现身体不适时，医护人员立即进行初步诊断和救治，情况轻微者经医护人员处理后可继续认证；不能坚持认证者，立即送往学校医务室治疗；情况严重者立即由120急救车送往医院。</w:t>
      </w:r>
      <w:r>
        <w:rPr>
          <w:rFonts w:hint="eastAsia" w:ascii="仿宋_GB2312" w:hAnsi="仿宋_GB2312" w:eastAsia="仿宋_GB2312" w:cs="仿宋_GB2312"/>
          <w:sz w:val="32"/>
          <w:szCs w:val="32"/>
        </w:rPr>
        <w:br w:type="textWrapping"/>
      </w:r>
      <w:r>
        <w:rPr>
          <w:rFonts w:hint="eastAsia" w:ascii="仿宋_GB2312" w:hAnsi="黑体" w:eastAsia="仿宋_GB2312" w:cs="黑体"/>
          <w:bCs/>
          <w:sz w:val="32"/>
          <w:szCs w:val="32"/>
        </w:rPr>
        <w:t xml:space="preserve">   </w:t>
      </w:r>
    </w:p>
    <w:p>
      <w:pPr>
        <w:pStyle w:val="2"/>
        <w:spacing w:line="560" w:lineRule="exact"/>
        <w:ind w:left="0" w:leftChars="0" w:firstLine="0" w:firstLineChars="0"/>
        <w:rPr>
          <w:rFonts w:hint="eastAsia" w:ascii="仿宋_GB2312" w:hAnsi="黑体" w:eastAsia="仿宋_GB2312" w:cs="黑体"/>
          <w:bCs/>
          <w:sz w:val="32"/>
          <w:szCs w:val="32"/>
        </w:rPr>
      </w:pPr>
    </w:p>
    <w:p>
      <w:pPr>
        <w:pStyle w:val="2"/>
        <w:spacing w:line="560" w:lineRule="exact"/>
        <w:ind w:left="0" w:leftChars="0" w:firstLine="0" w:firstLineChars="0"/>
        <w:rPr>
          <w:rFonts w:ascii="仿宋_GB2312" w:hAnsi="仿宋" w:eastAsia="仿宋_GB2312" w:cs="仿宋"/>
          <w:sz w:val="32"/>
          <w:szCs w:val="32"/>
        </w:rPr>
      </w:pPr>
    </w:p>
    <w:p>
      <w:pPr>
        <w:pStyle w:val="2"/>
        <w:spacing w:line="560" w:lineRule="exact"/>
        <w:ind w:left="0" w:leftChars="0" w:firstLine="5280" w:firstLineChars="1650"/>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贵州交通技师学院</w:t>
      </w:r>
    </w:p>
    <w:p>
      <w:pPr>
        <w:pStyle w:val="2"/>
        <w:spacing w:line="560" w:lineRule="exact"/>
        <w:ind w:left="0" w:leftChars="0" w:firstLine="5280" w:firstLineChars="1650"/>
        <w:rPr>
          <w:rFonts w:ascii="仿宋_GB2312" w:hAnsi="仿宋" w:eastAsia="仿宋_GB2312" w:cs="仿宋"/>
          <w:sz w:val="32"/>
          <w:szCs w:val="32"/>
        </w:rPr>
      </w:pPr>
      <w:r>
        <w:rPr>
          <w:rFonts w:hint="eastAsia" w:ascii="仿宋_GB2312" w:hAnsi="仿宋" w:eastAsia="仿宋_GB2312" w:cs="仿宋"/>
          <w:sz w:val="32"/>
          <w:szCs w:val="32"/>
        </w:rPr>
        <w:t>2021年</w:t>
      </w:r>
      <w:r>
        <w:rPr>
          <w:rFonts w:hint="eastAsia" w:ascii="仿宋_GB2312" w:hAnsi="仿宋" w:eastAsia="仿宋_GB2312" w:cs="仿宋"/>
          <w:sz w:val="32"/>
          <w:szCs w:val="32"/>
          <w:lang w:val="en-US" w:eastAsia="zh-CN"/>
        </w:rPr>
        <w:t>12</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rPr>
        <w:t>日</w:t>
      </w: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sectPr>
      <w:footerReference r:id="rId3" w:type="default"/>
      <w:pgSz w:w="11906" w:h="16838"/>
      <w:pgMar w:top="215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Theme="minorEastAsia" w:hAnsiTheme="minorEastAsia"/>
        <w:sz w:val="28"/>
        <w:szCs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rPr>
                    <w:rFonts w:asciiTheme="minorEastAsia" w:hAnsiTheme="minorEastAsia"/>
                    <w:sz w:val="28"/>
                    <w:szCs w:val="28"/>
                  </w:rPr>
                  <w:id w:val="178560344"/>
                  <w:docPartObj>
                    <w:docPartGallery w:val="autotext"/>
                  </w:docPartObj>
                </w:sdtPr>
                <w:sdtEndPr>
                  <w:rPr>
                    <w:rFonts w:asciiTheme="minorEastAsia" w:hAnsiTheme="minorEastAsia"/>
                    <w:sz w:val="28"/>
                    <w:szCs w:val="28"/>
                  </w:rPr>
                </w:sdtEndPr>
                <w:sdtContent>
                  <w:p>
                    <w:pPr>
                      <w:pStyle w:val="6"/>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12</w:t>
                    </w:r>
                    <w:r>
                      <w:rPr>
                        <w:rFonts w:asciiTheme="minorEastAsia" w:hAnsiTheme="minorEastAsia"/>
                        <w:sz w:val="28"/>
                        <w:szCs w:val="28"/>
                      </w:rPr>
                      <w:fldChar w:fldCharType="end"/>
                    </w:r>
                  </w:p>
                </w:sdtContent>
              </w:sdt>
              <w:p>
                <w:pPr>
                  <w:pStyle w:val="2"/>
                </w:pPr>
              </w:p>
            </w:txbxContent>
          </v:textbox>
        </v:shape>
      </w:pict>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D981D17"/>
    <w:rsid w:val="00016C20"/>
    <w:rsid w:val="00050186"/>
    <w:rsid w:val="000513FC"/>
    <w:rsid w:val="00066260"/>
    <w:rsid w:val="0006757E"/>
    <w:rsid w:val="00074B77"/>
    <w:rsid w:val="000B0B30"/>
    <w:rsid w:val="000B6B74"/>
    <w:rsid w:val="000D5B89"/>
    <w:rsid w:val="000F0529"/>
    <w:rsid w:val="0013241C"/>
    <w:rsid w:val="00143936"/>
    <w:rsid w:val="001836A0"/>
    <w:rsid w:val="001B436E"/>
    <w:rsid w:val="001D4D56"/>
    <w:rsid w:val="0020360C"/>
    <w:rsid w:val="002A3EF3"/>
    <w:rsid w:val="002A6F81"/>
    <w:rsid w:val="002B3305"/>
    <w:rsid w:val="002C4762"/>
    <w:rsid w:val="0030720A"/>
    <w:rsid w:val="00322055"/>
    <w:rsid w:val="00334418"/>
    <w:rsid w:val="00380E45"/>
    <w:rsid w:val="00393D1E"/>
    <w:rsid w:val="003D0CEC"/>
    <w:rsid w:val="00460DCF"/>
    <w:rsid w:val="004B20D8"/>
    <w:rsid w:val="004C3AB3"/>
    <w:rsid w:val="004C56FB"/>
    <w:rsid w:val="004D13A6"/>
    <w:rsid w:val="00502AC8"/>
    <w:rsid w:val="0050589B"/>
    <w:rsid w:val="00560012"/>
    <w:rsid w:val="005A73A5"/>
    <w:rsid w:val="005C5531"/>
    <w:rsid w:val="005D38F6"/>
    <w:rsid w:val="005E0EAF"/>
    <w:rsid w:val="00634184"/>
    <w:rsid w:val="006454B2"/>
    <w:rsid w:val="00672005"/>
    <w:rsid w:val="006C2DF1"/>
    <w:rsid w:val="00715FEF"/>
    <w:rsid w:val="00727C93"/>
    <w:rsid w:val="007334CF"/>
    <w:rsid w:val="007505FA"/>
    <w:rsid w:val="0075282F"/>
    <w:rsid w:val="00776AA0"/>
    <w:rsid w:val="00777D8F"/>
    <w:rsid w:val="00777DD5"/>
    <w:rsid w:val="007A7093"/>
    <w:rsid w:val="007B0422"/>
    <w:rsid w:val="008413F4"/>
    <w:rsid w:val="0084182C"/>
    <w:rsid w:val="00881C35"/>
    <w:rsid w:val="008B7909"/>
    <w:rsid w:val="008C297B"/>
    <w:rsid w:val="008E616D"/>
    <w:rsid w:val="008F2C77"/>
    <w:rsid w:val="009135AB"/>
    <w:rsid w:val="0092028C"/>
    <w:rsid w:val="0094459B"/>
    <w:rsid w:val="00952873"/>
    <w:rsid w:val="00953879"/>
    <w:rsid w:val="00967A9A"/>
    <w:rsid w:val="00986206"/>
    <w:rsid w:val="009A061F"/>
    <w:rsid w:val="009C330F"/>
    <w:rsid w:val="00A31881"/>
    <w:rsid w:val="00A74792"/>
    <w:rsid w:val="00A86B1D"/>
    <w:rsid w:val="00AA4FA2"/>
    <w:rsid w:val="00AC12E8"/>
    <w:rsid w:val="00AD384A"/>
    <w:rsid w:val="00AD63B0"/>
    <w:rsid w:val="00B00560"/>
    <w:rsid w:val="00B157A3"/>
    <w:rsid w:val="00B874F4"/>
    <w:rsid w:val="00BC2550"/>
    <w:rsid w:val="00C13ABD"/>
    <w:rsid w:val="00C62506"/>
    <w:rsid w:val="00C64AD1"/>
    <w:rsid w:val="00C772FF"/>
    <w:rsid w:val="00C80E0C"/>
    <w:rsid w:val="00C901B5"/>
    <w:rsid w:val="00D46C19"/>
    <w:rsid w:val="00D86771"/>
    <w:rsid w:val="00D9179C"/>
    <w:rsid w:val="00DB2494"/>
    <w:rsid w:val="00DD2F65"/>
    <w:rsid w:val="00DD466B"/>
    <w:rsid w:val="00E47945"/>
    <w:rsid w:val="00E62F57"/>
    <w:rsid w:val="00E63850"/>
    <w:rsid w:val="00E71724"/>
    <w:rsid w:val="00EC7899"/>
    <w:rsid w:val="00ED2C31"/>
    <w:rsid w:val="00F049C2"/>
    <w:rsid w:val="00F17211"/>
    <w:rsid w:val="00F226ED"/>
    <w:rsid w:val="00F332AB"/>
    <w:rsid w:val="00F74441"/>
    <w:rsid w:val="00FA241F"/>
    <w:rsid w:val="00FA4D71"/>
    <w:rsid w:val="0223786A"/>
    <w:rsid w:val="03F94EB1"/>
    <w:rsid w:val="056E24A2"/>
    <w:rsid w:val="07DA002D"/>
    <w:rsid w:val="07ED4F8C"/>
    <w:rsid w:val="081E2D46"/>
    <w:rsid w:val="08A737C2"/>
    <w:rsid w:val="0D093B48"/>
    <w:rsid w:val="0E716883"/>
    <w:rsid w:val="0F0951AB"/>
    <w:rsid w:val="0FC224AC"/>
    <w:rsid w:val="138871FC"/>
    <w:rsid w:val="158A77F0"/>
    <w:rsid w:val="17383E14"/>
    <w:rsid w:val="17B0381F"/>
    <w:rsid w:val="1918250B"/>
    <w:rsid w:val="191C6F38"/>
    <w:rsid w:val="1A7F750D"/>
    <w:rsid w:val="1ABC6912"/>
    <w:rsid w:val="1BB3443C"/>
    <w:rsid w:val="1C885E63"/>
    <w:rsid w:val="1CB40F11"/>
    <w:rsid w:val="1E8A2962"/>
    <w:rsid w:val="1FBF3204"/>
    <w:rsid w:val="20740D3B"/>
    <w:rsid w:val="22407792"/>
    <w:rsid w:val="240F0B17"/>
    <w:rsid w:val="251E66A4"/>
    <w:rsid w:val="25B702F7"/>
    <w:rsid w:val="25E2025F"/>
    <w:rsid w:val="281667BD"/>
    <w:rsid w:val="28E4207B"/>
    <w:rsid w:val="28E64D3C"/>
    <w:rsid w:val="290545A1"/>
    <w:rsid w:val="29BF5775"/>
    <w:rsid w:val="2A9C01E4"/>
    <w:rsid w:val="2B0C6001"/>
    <w:rsid w:val="2C8C1DA8"/>
    <w:rsid w:val="2CB74C6E"/>
    <w:rsid w:val="2D9E50E3"/>
    <w:rsid w:val="2EA8153A"/>
    <w:rsid w:val="316904F9"/>
    <w:rsid w:val="31773D98"/>
    <w:rsid w:val="322D70E7"/>
    <w:rsid w:val="32932B1E"/>
    <w:rsid w:val="336C1DFE"/>
    <w:rsid w:val="355A1FCB"/>
    <w:rsid w:val="35BD2CF2"/>
    <w:rsid w:val="35DA6F9D"/>
    <w:rsid w:val="368D2B64"/>
    <w:rsid w:val="38907AC0"/>
    <w:rsid w:val="3B256B0B"/>
    <w:rsid w:val="3B6B2216"/>
    <w:rsid w:val="3EC31D27"/>
    <w:rsid w:val="3ED90D8B"/>
    <w:rsid w:val="3EFD44B9"/>
    <w:rsid w:val="42C61412"/>
    <w:rsid w:val="42D5147B"/>
    <w:rsid w:val="442B64B3"/>
    <w:rsid w:val="444B6FCC"/>
    <w:rsid w:val="45452471"/>
    <w:rsid w:val="478555DF"/>
    <w:rsid w:val="47C13C0B"/>
    <w:rsid w:val="47CA6B35"/>
    <w:rsid w:val="47CB0F0A"/>
    <w:rsid w:val="47E53380"/>
    <w:rsid w:val="49E90448"/>
    <w:rsid w:val="4B0B0722"/>
    <w:rsid w:val="4C4F4363"/>
    <w:rsid w:val="4D981D17"/>
    <w:rsid w:val="4DE3696A"/>
    <w:rsid w:val="4FCF666D"/>
    <w:rsid w:val="52021F67"/>
    <w:rsid w:val="52E820D5"/>
    <w:rsid w:val="52F5516D"/>
    <w:rsid w:val="54AA4FE1"/>
    <w:rsid w:val="556F5ADF"/>
    <w:rsid w:val="58296DA0"/>
    <w:rsid w:val="588221F2"/>
    <w:rsid w:val="58BE522F"/>
    <w:rsid w:val="591A3F80"/>
    <w:rsid w:val="5C0373CB"/>
    <w:rsid w:val="5D91062F"/>
    <w:rsid w:val="5EB602FF"/>
    <w:rsid w:val="5F7339E5"/>
    <w:rsid w:val="604457EA"/>
    <w:rsid w:val="63514855"/>
    <w:rsid w:val="64B15565"/>
    <w:rsid w:val="655F3C73"/>
    <w:rsid w:val="66B43DD3"/>
    <w:rsid w:val="67B703B4"/>
    <w:rsid w:val="68F45637"/>
    <w:rsid w:val="69117695"/>
    <w:rsid w:val="69362313"/>
    <w:rsid w:val="6AD25F8F"/>
    <w:rsid w:val="6AD60A80"/>
    <w:rsid w:val="6CFD1597"/>
    <w:rsid w:val="6D452F92"/>
    <w:rsid w:val="6D8A7C5F"/>
    <w:rsid w:val="6ECD0D48"/>
    <w:rsid w:val="6F0C0E9B"/>
    <w:rsid w:val="6F892201"/>
    <w:rsid w:val="6FDD10FE"/>
    <w:rsid w:val="70F37A48"/>
    <w:rsid w:val="726A4F3B"/>
    <w:rsid w:val="73B06CB7"/>
    <w:rsid w:val="7418059A"/>
    <w:rsid w:val="749C7926"/>
    <w:rsid w:val="75924213"/>
    <w:rsid w:val="76E509B3"/>
    <w:rsid w:val="77276D41"/>
    <w:rsid w:val="77B11EC9"/>
    <w:rsid w:val="7AD648E3"/>
    <w:rsid w:val="7E1B6F58"/>
    <w:rsid w:val="7E6B25BB"/>
    <w:rsid w:val="7EF047B1"/>
    <w:rsid w:val="7F486045"/>
    <w:rsid w:val="7F815C57"/>
    <w:rsid w:val="7FB95BA6"/>
    <w:rsid w:val="7FE81E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4">
    <w:name w:val="Body Text"/>
    <w:basedOn w:val="1"/>
    <w:uiPriority w:val="0"/>
    <w:rPr>
      <w:sz w:val="52"/>
    </w:rPr>
  </w:style>
  <w:style w:type="paragraph" w:styleId="5">
    <w:name w:val="Date"/>
    <w:basedOn w:val="1"/>
    <w:next w:val="1"/>
    <w:link w:val="18"/>
    <w:qFormat/>
    <w:uiPriority w:val="0"/>
    <w:pPr>
      <w:ind w:left="100" w:leftChars="2500"/>
    </w:p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right" w:leader="dot" w:pos="9660"/>
      </w:tabs>
      <w:snapToGrid w:val="0"/>
      <w:spacing w:beforeLines="50"/>
    </w:pPr>
    <w:rPr>
      <w:rFonts w:ascii="Arial" w:hAnsi="Arial" w:eastAsia="黑体"/>
      <w:b/>
      <w:sz w:val="24"/>
      <w:szCs w:val="24"/>
      <w:lang w:val="en-GB" w:eastAsia="ja-JP"/>
    </w:rPr>
  </w:style>
  <w:style w:type="paragraph" w:styleId="9">
    <w:name w:val="toc 2"/>
    <w:basedOn w:val="1"/>
    <w:next w:val="1"/>
    <w:qFormat/>
    <w:uiPriority w:val="39"/>
    <w:pPr>
      <w:tabs>
        <w:tab w:val="left" w:pos="966"/>
        <w:tab w:val="right" w:leader="dot" w:pos="9660"/>
      </w:tabs>
      <w:spacing w:before="20" w:after="20"/>
      <w:ind w:left="200" w:leftChars="200"/>
    </w:pPr>
    <w:rPr>
      <w:szCs w:val="24"/>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FollowedHyperlink"/>
    <w:basedOn w:val="12"/>
    <w:qFormat/>
    <w:uiPriority w:val="0"/>
    <w:rPr>
      <w:color w:val="454545"/>
      <w:u w:val="none"/>
    </w:rPr>
  </w:style>
  <w:style w:type="character" w:customStyle="1" w:styleId="14">
    <w:name w:val="pass"/>
    <w:basedOn w:val="12"/>
    <w:qFormat/>
    <w:uiPriority w:val="0"/>
    <w:rPr>
      <w:color w:val="D50512"/>
    </w:rPr>
  </w:style>
  <w:style w:type="character" w:customStyle="1" w:styleId="15">
    <w:name w:val="clear2"/>
    <w:basedOn w:val="12"/>
    <w:qFormat/>
    <w:uiPriority w:val="0"/>
    <w:rPr>
      <w:sz w:val="0"/>
      <w:szCs w:val="0"/>
    </w:rPr>
  </w:style>
  <w:style w:type="character" w:customStyle="1" w:styleId="16">
    <w:name w:val="页眉 Char"/>
    <w:basedOn w:val="12"/>
    <w:link w:val="7"/>
    <w:qFormat/>
    <w:uiPriority w:val="0"/>
    <w:rPr>
      <w:rFonts w:asciiTheme="minorHAnsi" w:hAnsiTheme="minorHAnsi" w:eastAsiaTheme="minorEastAsia" w:cstheme="minorBidi"/>
      <w:kern w:val="2"/>
      <w:sz w:val="18"/>
      <w:szCs w:val="18"/>
    </w:rPr>
  </w:style>
  <w:style w:type="character" w:customStyle="1" w:styleId="17">
    <w:name w:val="页脚 Char"/>
    <w:basedOn w:val="12"/>
    <w:link w:val="6"/>
    <w:qFormat/>
    <w:uiPriority w:val="99"/>
    <w:rPr>
      <w:rFonts w:asciiTheme="minorHAnsi" w:hAnsiTheme="minorHAnsi" w:eastAsiaTheme="minorEastAsia" w:cstheme="minorBidi"/>
      <w:kern w:val="2"/>
      <w:sz w:val="18"/>
      <w:szCs w:val="18"/>
    </w:rPr>
  </w:style>
  <w:style w:type="character" w:customStyle="1" w:styleId="18">
    <w:name w:val="日期 Char"/>
    <w:basedOn w:val="12"/>
    <w:link w:val="5"/>
    <w:qFormat/>
    <w:uiPriority w:val="0"/>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CCECFD-8193-4DE7-A218-9AA19B20B4DE}">
  <ds:schemaRefs/>
</ds:datastoreItem>
</file>

<file path=docProps/app.xml><?xml version="1.0" encoding="utf-8"?>
<Properties xmlns="http://schemas.openxmlformats.org/officeDocument/2006/extended-properties" xmlns:vt="http://schemas.openxmlformats.org/officeDocument/2006/docPropsVTypes">
  <Template>Normal</Template>
  <Pages>13</Pages>
  <Words>733</Words>
  <Characters>4182</Characters>
  <Lines>34</Lines>
  <Paragraphs>9</Paragraphs>
  <TotalTime>0</TotalTime>
  <ScaleCrop>false</ScaleCrop>
  <LinksUpToDate>false</LinksUpToDate>
  <CharactersWithSpaces>4906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2021-09-08T10:50:00Z</dcterms:created>
  <dc:creator>汪智虎</dc:creator>
  <cp:lastModifiedBy>汪智虎</cp:lastModifiedBy>
  <cp:lastPrinted>2021-12-13T05:42:45Z</cp:lastPrinted>
  <dcterms:modified xsi:type="dcterms:W3CDTF">2021-12-13T05:46:26Z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9867E8D08AF34858BB06A34D017EA512</vt:lpwstr>
  </property>
</Properties>
</file>